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5477.xml.htm"/>
      <w:bookmarkStart w:id="1" w:name="kswkform4_17896754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477 S. ROSEMARY AVE.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Advanced Flower Capital Inc.</w:t>
              </w:r>
            </w:hyperlink>
            <w:r>
              <w:rPr/>
              <w:t xml:space="preserve"> [ </w:t>
            </w:r>
            <w:r>
              <w:rPr>
                <w:rFonts w:ascii="Times;serif" w:hAnsi="Times;serif"/>
                <w:color w:val="0000FF"/>
                <w:sz w:val="24"/>
                <w:shd w:fill="FFFFFF" w:val="clear"/>
              </w:rPr>
              <w:t>AFCG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2"/>
        <w:gridCol w:w="772"/>
        <w:gridCol w:w="599"/>
        <w:gridCol w:w="347"/>
        <w:gridCol w:w="840"/>
        <w:gridCol w:w="450"/>
        <w:gridCol w:w="666"/>
        <w:gridCol w:w="1274"/>
        <w:gridCol w:w="992"/>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608</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6,925,105</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2,341</w:t>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3.43</w:t>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6,927,446</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226,907</w:t>
            </w:r>
          </w:p>
        </w:tc>
        <w:tc>
          <w:tcPr>
            <w:tcW w:w="9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(1)</w:t>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180,400</w:t>
            </w:r>
          </w:p>
        </w:tc>
        <w:tc>
          <w:tcPr>
            <w:tcW w:w="9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 A. Katz,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1822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3655</Characters>
  <CharactersWithSpaces>4245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