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226.xml.htm"/>
      <w:bookmarkStart w:id="1" w:name="kswkform4_1787084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Robyn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840"/>
        <w:gridCol w:w="450"/>
        <w:gridCol w:w="666"/>
        <w:gridCol w:w="1274"/>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6,562,604</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Person's spouse serves as the President. The Reporting Person disclaims beneficial ownership of the reported securities except to the extent of her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2694"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3635</Characters>
  <CharactersWithSpaces>4226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