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6526.xml.htm"/>
      <w:bookmarkStart w:id="1" w:name="kswkform4_17895065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TANNENBAUM LEONARD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477 S. ROSEMARY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Advanced Flower Capital Inc.</w:t>
              </w:r>
            </w:hyperlink>
            <w:r>
              <w:rPr/>
              <w:t xml:space="preserve"> [ </w:t>
            </w:r>
            <w:r>
              <w:rPr>
                <w:rFonts w:ascii="Times;serif" w:hAnsi="Times;serif"/>
                <w:color w:val="0000FF"/>
                <w:sz w:val="24"/>
                <w:shd w:fill="FFFFFF" w:val="clear"/>
              </w:rPr>
              <w:t>AFCG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6"/>
        <w:gridCol w:w="901"/>
        <w:gridCol w:w="771"/>
        <w:gridCol w:w="598"/>
        <w:gridCol w:w="345"/>
        <w:gridCol w:w="921"/>
        <w:gridCol w:w="445"/>
        <w:gridCol w:w="662"/>
        <w:gridCol w:w="1266"/>
        <w:gridCol w:w="985"/>
        <w:gridCol w:w="10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6,899,299</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25,198</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6,924,497</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226,907</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(1)</w:t>
            </w:r>
          </w:p>
        </w:tc>
      </w:tr>
      <w:tr>
        <w:trPr/>
        <w:tc>
          <w:tcPr>
            <w:tcW w:w="22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180,400</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Tannenbaum Family Foundation (formerly known as the Leonard M. Tannenbaum Foundation), for which the Reporting Person serves as the President. The Reporting Person disclaims beneficial ownership of the reported securities except to the extent of his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 A. Katz,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461" TargetMode="External"/><Relationship Id="rId5" Type="http://schemas.openxmlformats.org/officeDocument/2006/relationships/hyperlink" Target="http://www.sec.gov/cgi-bin/browse-edgar?action=getcompany&amp;CIK=00018225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3659</Characters>
  <CharactersWithSpaces>4249</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