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1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September 11, 2026</w:t>
      </w:r>
    </w:p>
    <w:p>
      <w:pPr>
        <w:pStyle w:val="TextBody"/>
        <w:bidi w:val="0"/>
        <w:spacing w:before="0" w:after="0"/>
        <w:jc w:val="center"/>
        <w:rPr/>
      </w:pPr>
      <w:r>
        <w:rPr/>
        <w:drawing>
          <wp:inline distT="0" distB="0" distL="0" distR="0">
            <wp:extent cx="20574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5905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ADVANCED FLOWER CAPITAL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908" w:type="dxa"/>
        <w:jc w:val="left"/>
        <w:tblInd w:w="0" w:type="dxa"/>
        <w:tblLayout w:type="fixed"/>
        <w:tblCellMar>
          <w:top w:w="28" w:type="dxa"/>
          <w:left w:w="28" w:type="dxa"/>
          <w:bottom w:w="28" w:type="dxa"/>
          <w:right w:w="28" w:type="dxa"/>
        </w:tblCellMar>
      </w:tblPr>
      <w:tblGrid>
        <w:gridCol w:w="1345"/>
        <w:gridCol w:w="1184"/>
        <w:gridCol w:w="1190"/>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001-39995</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85-1807125</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477 S. Rosemary Ave., Suite 301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West Palm Beach, FL, 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561-510-2390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37" w:type="dxa"/>
        <w:jc w:val="left"/>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AFCG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previously announced, the Board of Directors of Advanced Flower Capital Inc. (the “Company”) has authorized a program for the purpose of repurchasing up to $5.0 million of the Company's common stock (the “Repurchase Program”). Under the Repurchase Program, the Company may, but is not obligated to, repurchase its outstanding common stock in the open market from time to time, provided that the Company complies with the prohibitions under its compliance policies and procedures adopted in accordance with Rule 38a-1 and other relevant provisions under the Investment Company Act of 1940, as amended (the “1940 Act”), a code of ethics adopted pursuant to Rule 17j-1 under the 1940 Act and the guidelines specified in Rule 10b-18 under the Securities Exchange Act of 1934, as amended, including certain price, market, volume, and timing constraints. Unless amended or extended by the Company’s Board of Directors, the Company expects the Repurchase Program to be in place until the earlier of such time that $5.0 million of the Company’s outstanding shares of common stock have been repurchased, or May 4, 2027.</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September 14, 2026, the Company has repurchased an aggregate of 1,060,089 shares of its common stock pursuant to the Repurchase Program and, after giving effect to all repurchases completed under the Repurchase Program through that date, the total number of shares of the Company’s common stock issued and outstanding is 22,468,755.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995" w:type="dxa"/>
        <w:jc w:val="left"/>
        <w:tblInd w:w="0" w:type="dxa"/>
        <w:tblLayout w:type="fixed"/>
        <w:tblCellMar>
          <w:top w:w="28" w:type="dxa"/>
          <w:left w:w="28" w:type="dxa"/>
          <w:bottom w:w="28" w:type="dxa"/>
          <w:right w:w="28" w:type="dxa"/>
        </w:tblCellMar>
      </w:tblPr>
      <w:tblGrid>
        <w:gridCol w:w="802"/>
        <w:gridCol w:w="707"/>
        <w:gridCol w:w="711"/>
        <w:gridCol w:w="542"/>
        <w:gridCol w:w="542"/>
        <w:gridCol w:w="542"/>
        <w:gridCol w:w="914"/>
        <w:gridCol w:w="914"/>
        <w:gridCol w:w="132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77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ADVANCED FLOWER CAPITAL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589</Words>
  <Characters>3200</Characters>
  <CharactersWithSpaces>3738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